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R4-2113212</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UL gap for </w:t>
      </w:r>
      <w:bookmarkEnd w:id="0"/>
      <w:r>
        <w:rPr>
          <w:rFonts w:hint="eastAsia" w:eastAsia="宋体"/>
          <w:color w:val="auto"/>
          <w:sz w:val="24"/>
          <w:lang w:val="en-US" w:eastAsia="zh-CN"/>
        </w:rPr>
        <w:t>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9.4.3.1</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19" w:name="_GoBack"/>
      <w:bookmarkEnd w:id="19"/>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In RAN#89 e-meeting, a new</w:t>
      </w:r>
      <w:r>
        <w:rPr>
          <w:rFonts w:hint="eastAsia" w:eastAsia="宋体"/>
          <w:color w:val="auto"/>
          <w:sz w:val="21"/>
          <w:szCs w:val="21"/>
          <w:lang w:val="en-US" w:eastAsia="zh-CN"/>
        </w:rPr>
        <w:t xml:space="preserve"> WID</w:t>
      </w:r>
      <w:r>
        <w:rPr>
          <w:rFonts w:hint="default" w:eastAsia="宋体"/>
          <w:color w:val="auto"/>
          <w:sz w:val="21"/>
          <w:szCs w:val="21"/>
          <w:lang w:val="en-US" w:eastAsia="zh-CN"/>
        </w:rPr>
        <w:t xml:space="preserve"> </w:t>
      </w:r>
      <w:r>
        <w:rPr>
          <w:color w:val="auto"/>
        </w:rPr>
        <w:t>on NR RF enhancements for FR2 is approved [1] with the following objectives</w:t>
      </w:r>
      <w:r>
        <w:rPr>
          <w:rFonts w:hint="eastAsia" w:eastAsia="宋体"/>
          <w:color w:val="auto"/>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0"/>
              </w:numPr>
              <w:autoSpaceDE w:val="0"/>
              <w:autoSpaceDN w:val="0"/>
              <w:adjustRightInd w:val="0"/>
              <w:spacing w:after="0"/>
              <w:ind w:leftChars="0"/>
              <w:rPr>
                <w:color w:val="auto"/>
              </w:rPr>
            </w:pPr>
            <w:bookmarkStart w:id="1" w:name="OLE_LINK2"/>
            <w:r>
              <w:rPr>
                <w:color w:val="auto"/>
              </w:rPr>
              <w:t xml:space="preserve">UL gaps for self-calibration and monitoring. [RAN4 RF/RRM, RAN2] </w:t>
            </w:r>
            <w:bookmarkEnd w:id="1"/>
            <w:r>
              <w:rPr>
                <w:color w:val="auto"/>
              </w:rPr>
              <w:t>Study and, if feasible, introduce UE specific and NW configured gap for general self-calibration and monitoring purposes including</w:t>
            </w:r>
          </w:p>
          <w:p>
            <w:pPr>
              <w:numPr>
                <w:ilvl w:val="2"/>
                <w:numId w:val="4"/>
              </w:numPr>
              <w:autoSpaceDE w:val="0"/>
              <w:autoSpaceDN w:val="0"/>
              <w:adjustRightInd w:val="0"/>
              <w:spacing w:after="0"/>
              <w:rPr>
                <w:color w:val="auto"/>
              </w:rPr>
            </w:pPr>
            <w:r>
              <w:rPr>
                <w:color w:val="auto"/>
              </w:rPr>
              <w:t>PA efficiency and power consumption</w:t>
            </w:r>
          </w:p>
          <w:p>
            <w:pPr>
              <w:numPr>
                <w:ilvl w:val="2"/>
                <w:numId w:val="4"/>
              </w:numPr>
              <w:autoSpaceDE w:val="0"/>
              <w:autoSpaceDN w:val="0"/>
              <w:adjustRightInd w:val="0"/>
              <w:spacing w:after="0"/>
              <w:rPr>
                <w:color w:val="auto"/>
              </w:rPr>
            </w:pPr>
            <w:r>
              <w:rPr>
                <w:color w:val="auto"/>
              </w:rPr>
              <w:t xml:space="preserve">Transceiver calibration due to temperature variation </w:t>
            </w:r>
          </w:p>
          <w:p>
            <w:pPr>
              <w:numPr>
                <w:ilvl w:val="2"/>
                <w:numId w:val="4"/>
              </w:numPr>
              <w:autoSpaceDE w:val="0"/>
              <w:autoSpaceDN w:val="0"/>
              <w:adjustRightInd w:val="0"/>
              <w:spacing w:after="0"/>
              <w:rPr>
                <w:color w:val="auto"/>
              </w:rPr>
            </w:pPr>
            <w:r>
              <w:rPr>
                <w:color w:val="auto"/>
              </w:rPr>
              <w:t>UE Tx power management</w:t>
            </w:r>
          </w:p>
          <w:p>
            <w:pPr>
              <w:numPr>
                <w:ilvl w:val="2"/>
                <w:numId w:val="4"/>
              </w:numPr>
              <w:autoSpaceDE w:val="0"/>
              <w:autoSpaceDN w:val="0"/>
              <w:adjustRightInd w:val="0"/>
              <w:spacing w:after="0"/>
              <w:rPr>
                <w:color w:val="auto"/>
              </w:rPr>
            </w:pPr>
            <w:r>
              <w:rPr>
                <w:color w:val="auto"/>
              </w:rPr>
              <w:t>Others self-calibration and monitoring are not precluded</w:t>
            </w:r>
          </w:p>
          <w:p>
            <w:pPr>
              <w:numPr>
                <w:ilvl w:val="1"/>
                <w:numId w:val="4"/>
              </w:numPr>
              <w:autoSpaceDE w:val="0"/>
              <w:autoSpaceDN w:val="0"/>
              <w:adjustRightInd w:val="0"/>
              <w:spacing w:after="0"/>
              <w:rPr>
                <w:rFonts w:asciiTheme="minorHAnsi" w:hAnsiTheme="minorHAnsi"/>
                <w:color w:val="auto"/>
                <w:sz w:val="22"/>
                <w:szCs w:val="22"/>
                <w:lang w:val="en-US"/>
              </w:rPr>
            </w:pPr>
            <w:r>
              <w:rPr>
                <w:b/>
                <w:bCs/>
                <w:color w:val="auto"/>
              </w:rPr>
              <w:t>Phase 1:</w:t>
            </w:r>
            <w:r>
              <w:rPr>
                <w:color w:val="auto"/>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pPr>
              <w:numPr>
                <w:ilvl w:val="1"/>
                <w:numId w:val="4"/>
              </w:numPr>
              <w:autoSpaceDE w:val="0"/>
              <w:autoSpaceDN w:val="0"/>
              <w:adjustRightInd w:val="0"/>
              <w:spacing w:after="0"/>
              <w:rPr>
                <w:rFonts w:asciiTheme="minorHAnsi" w:hAnsiTheme="minorHAnsi"/>
                <w:color w:val="auto"/>
                <w:sz w:val="22"/>
                <w:szCs w:val="22"/>
                <w:lang w:val="en-US"/>
              </w:rPr>
            </w:pPr>
            <w:r>
              <w:rPr>
                <w:rFonts w:ascii="Times New Roman" w:hAnsi="Times New Roman" w:eastAsia="Times New Roman" w:cs="Times New Roman"/>
                <w:b/>
                <w:bCs/>
                <w:color w:val="auto"/>
                <w:sz w:val="20"/>
                <w:szCs w:val="24"/>
                <w:lang w:val="en-US" w:eastAsia="en-US" w:bidi="ar-SA"/>
              </w:rPr>
              <w:t xml:space="preserve">Phase 2: </w:t>
            </w:r>
            <w:r>
              <w:rPr>
                <w:rFonts w:ascii="Times New Roman" w:hAnsi="Times New Roman" w:eastAsia="Times New Roman" w:cs="Times New Roman"/>
                <w:color w:val="auto"/>
                <w:sz w:val="20"/>
                <w:szCs w:val="24"/>
                <w:lang w:val="en-US" w:eastAsia="en-US" w:bidi="ar-SA"/>
              </w:rPr>
              <w:t>Specify the UL gap configuration(s), related UE capability and interruptions, if needed, based on the identified performance gain in Phase 1 and UE fall back behaviour i.e. if gaps are not available for UE requesting gaps.</w:t>
            </w:r>
          </w:p>
        </w:tc>
      </w:tr>
    </w:tbl>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99 e-meeting, one WF [2] is agreed, the agreements are summaried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0"/>
                <w:szCs w:val="20"/>
                <w:vertAlign w:val="baseline"/>
                <w:lang w:val="en-US" w:eastAsia="zh-CN"/>
              </w:rPr>
            </w:pPr>
            <w:r>
              <w:rPr>
                <w:rFonts w:hint="default" w:eastAsia="宋体"/>
                <w:b/>
                <w:bCs/>
                <w:color w:val="auto"/>
                <w:sz w:val="20"/>
                <w:szCs w:val="20"/>
                <w:vertAlign w:val="baseline"/>
                <w:lang w:val="en-US" w:eastAsia="zh-CN"/>
              </w:rPr>
              <w:t>Coherent UL MIMO</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Recommended agreements:</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 testability issue of coherent UL MIMO is identified.</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eastAsia="宋体"/>
                <w:color w:val="auto"/>
                <w:sz w:val="20"/>
                <w:szCs w:val="20"/>
                <w:vertAlign w:val="baseline"/>
                <w:lang w:val="en-US" w:eastAsia="zh-CN"/>
              </w:rPr>
            </w:pPr>
            <w:r>
              <w:rPr>
                <w:rFonts w:hint="default" w:ascii="Times New Roman" w:hAnsi="Times New Roman" w:cs="Times New Roman"/>
                <w:color w:val="auto"/>
                <w:sz w:val="20"/>
                <w:szCs w:val="20"/>
                <w:lang w:val="en-US" w:eastAsia="zh-CN"/>
              </w:rPr>
              <w:t xml:space="preserve">Subject to RAN plenary decision, it is recommended to revise the WID with updated scope to include the coherent UL MIMO as new use case. </w:t>
            </w:r>
            <w:r>
              <w:rPr>
                <w:rFonts w:hint="default" w:eastAsia="宋体"/>
                <w:color w:val="auto"/>
                <w:sz w:val="20"/>
                <w:szCs w:val="20"/>
                <w:vertAlign w:val="baseline"/>
                <w:lang w:val="en-US" w:eastAsia="zh-CN"/>
              </w:rPr>
              <w:t xml:space="preserve">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Is performance gain shown between coherent MIMO with calibration and  non-coherent MIMO?</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color w:val="auto"/>
                <w:sz w:val="20"/>
                <w:szCs w:val="20"/>
                <w:vertAlign w:val="baseline"/>
                <w:lang w:val="en-US" w:eastAsia="zh-CN"/>
              </w:rPr>
            </w:pPr>
            <w:r>
              <w:rPr>
                <w:rFonts w:hint="default" w:ascii="Times New Roman" w:hAnsi="Times New Roman" w:cs="Times New Roman"/>
                <w:color w:val="auto"/>
                <w:sz w:val="20"/>
                <w:szCs w:val="20"/>
                <w:lang w:val="en-US" w:eastAsia="zh-CN"/>
              </w:rPr>
              <w:t>NW impacts with respect to gap type (e.g. type 1 or 2) and the codebook assumption alignment between UE and NW</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auto"/>
                <w:sz w:val="20"/>
                <w:szCs w:val="20"/>
                <w:highlight w:val="green"/>
                <w:lang w:val="en-US" w:eastAsia="zh-CN"/>
              </w:rPr>
            </w:pPr>
            <w:r>
              <w:rPr>
                <w:rFonts w:hint="default" w:ascii="Times New Roman" w:hAnsi="Times New Roman" w:cs="Times New Roman"/>
                <w:color w:val="auto"/>
                <w:sz w:val="20"/>
                <w:szCs w:val="20"/>
                <w:highlight w:val="green"/>
                <w:lang w:val="en-US" w:eastAsia="zh-CN"/>
              </w:rPr>
              <w:t>Agreement:</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eastAsia="宋体"/>
                <w:color w:val="auto"/>
                <w:sz w:val="20"/>
                <w:szCs w:val="20"/>
                <w:vertAlign w:val="baseline"/>
                <w:lang w:val="en-US" w:eastAsia="zh-CN"/>
              </w:rPr>
            </w:pPr>
            <w:r>
              <w:rPr>
                <w:rFonts w:hint="default" w:ascii="Times New Roman" w:hAnsi="Times New Roman" w:cs="Times New Roman"/>
                <w:color w:val="auto"/>
                <w:sz w:val="20"/>
                <w:szCs w:val="20"/>
                <w:lang w:val="en-US" w:eastAsia="zh-CN"/>
              </w:rPr>
              <w:t>UL gap for coherent UL MIMO is within the scope of WI for FR2 enhancement.</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eastAsia="宋体"/>
                <w:color w:val="auto"/>
                <w:sz w:val="20"/>
                <w:szCs w:val="20"/>
                <w:vertAlign w:val="baseline"/>
                <w:lang w:val="en-US" w:eastAsia="zh-CN"/>
              </w:rPr>
            </w:pPr>
            <w:r>
              <w:rPr>
                <w:rFonts w:hint="default" w:ascii="Times New Roman" w:hAnsi="Times New Roman" w:cs="Times New Roman"/>
                <w:color w:val="auto"/>
                <w:sz w:val="20"/>
                <w:szCs w:val="20"/>
                <w:lang w:val="en-US" w:eastAsia="zh-CN"/>
              </w:rPr>
              <w:t>We should follow the previous agreement for the further discussion in phase I.</w:t>
            </w:r>
          </w:p>
        </w:tc>
      </w:tr>
    </w:tbl>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default" w:eastAsia="宋体"/>
          <w:color w:val="auto"/>
          <w:sz w:val="20"/>
          <w:szCs w:val="20"/>
          <w:lang w:val="en-US" w:eastAsia="zh-CN"/>
        </w:rPr>
      </w:pPr>
      <w:r>
        <w:rPr>
          <w:rFonts w:hint="eastAsia" w:eastAsia="宋体"/>
          <w:color w:val="auto"/>
          <w:sz w:val="20"/>
          <w:szCs w:val="20"/>
          <w:lang w:val="en-US" w:eastAsia="zh-CN"/>
        </w:rPr>
        <w:t xml:space="preserve">According to the conclusions achieved during 99 e-meeting, the use case of coherent UL MIMO can step into Phase I from 99 e-meeting, and most companies suggested to deprioritize the use case of PA calibration and Transceiver calibration, but without any conclusion approved. In this contribution, we give some discussion based on the scope.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lang w:val="en-US" w:eastAsia="zh-CN"/>
        </w:rPr>
      </w:pPr>
      <w:bookmarkStart w:id="2" w:name="OLE_LINK1"/>
      <w:r>
        <w:rPr>
          <w:rFonts w:hint="eastAsia"/>
          <w:color w:val="auto"/>
          <w:sz w:val="28"/>
          <w:szCs w:val="28"/>
          <w:lang w:val="en-US" w:eastAsia="zh-CN"/>
        </w:rPr>
        <w:t>2.1 Coherent UL MIMO</w:t>
      </w:r>
    </w:p>
    <w:bookmarkEnd w:id="2"/>
    <w:p>
      <w:pPr>
        <w:pStyle w:val="3"/>
        <w:rPr>
          <w:rFonts w:hint="default"/>
          <w:color w:val="auto"/>
          <w:lang w:val="en-US" w:eastAsia="zh-CN"/>
        </w:rPr>
      </w:pPr>
      <w:r>
        <w:rPr>
          <w:rFonts w:hint="eastAsia" w:eastAsia="宋体"/>
          <w:b/>
          <w:bCs/>
          <w:color w:val="auto"/>
          <w:sz w:val="21"/>
          <w:szCs w:val="21"/>
          <w:lang w:val="en-US" w:eastAsia="zh-CN"/>
        </w:rPr>
        <w:t>Requirements improvement</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As discussed in [3], average performance gain between coherent codebook subset and non-coherent codebook subset can be up to 30%, so coherent UL MIMO was proposed as another use case of UL gap. If the performance gain can be verified, then how to reflect the performance gain into requirements improvement should be carefully considered.</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The current requirements for coherent UL MIMO in Rel-16 are shown as follows.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5"/>
              <w:pageBreakBefore w:val="0"/>
              <w:widowControl/>
              <w:numPr>
                <w:ilvl w:val="0"/>
                <w:numId w:val="0"/>
              </w:numPr>
              <w:tabs>
                <w:tab w:val="left" w:pos="397"/>
              </w:tabs>
              <w:kinsoku/>
              <w:wordWrap/>
              <w:overflowPunct/>
              <w:topLinePunct w:val="0"/>
              <w:autoSpaceDE/>
              <w:autoSpaceDN/>
              <w:bidi w:val="0"/>
              <w:adjustRightInd/>
              <w:snapToGrid/>
              <w:spacing w:before="0" w:after="0" w:line="240" w:lineRule="auto"/>
              <w:ind w:left="510" w:hanging="510"/>
              <w:textAlignment w:val="auto"/>
              <w:rPr>
                <w:color w:val="auto"/>
                <w:sz w:val="18"/>
                <w:szCs w:val="22"/>
              </w:rPr>
            </w:pPr>
            <w:bookmarkStart w:id="3" w:name="_Toc37322918"/>
            <w:bookmarkStart w:id="4" w:name="_Toc37324324"/>
            <w:bookmarkStart w:id="5" w:name="_Toc53173211"/>
            <w:bookmarkStart w:id="6" w:name="_Toc45889847"/>
            <w:bookmarkStart w:id="7" w:name="_Toc36456554"/>
            <w:bookmarkStart w:id="8" w:name="_Toc53173580"/>
            <w:bookmarkStart w:id="9" w:name="_Toc29805345"/>
            <w:bookmarkStart w:id="10" w:name="_Toc52197488"/>
            <w:bookmarkStart w:id="11" w:name="_Toc21340898"/>
            <w:bookmarkStart w:id="12" w:name="_Toc36469652"/>
            <w:bookmarkStart w:id="13" w:name="_Toc37254061"/>
            <w:bookmarkStart w:id="14" w:name="_Toc52196508"/>
            <w:bookmarkStart w:id="15" w:name="_Hlk528918230"/>
            <w:r>
              <w:rPr>
                <w:color w:val="auto"/>
                <w:sz w:val="18"/>
                <w:szCs w:val="22"/>
              </w:rPr>
              <w:t>6.4D.4</w:t>
            </w:r>
            <w:r>
              <w:rPr>
                <w:color w:val="auto"/>
                <w:sz w:val="18"/>
                <w:szCs w:val="22"/>
              </w:rPr>
              <w:tab/>
            </w:r>
            <w:r>
              <w:rPr>
                <w:color w:val="auto"/>
                <w:sz w:val="18"/>
                <w:szCs w:val="22"/>
              </w:rPr>
              <w:t xml:space="preserve"> Requirements for coherent UL MIMO</w:t>
            </w:r>
            <w:bookmarkEnd w:id="3"/>
            <w:bookmarkEnd w:id="4"/>
            <w:bookmarkEnd w:id="5"/>
            <w:bookmarkEnd w:id="6"/>
            <w:bookmarkEnd w:id="7"/>
            <w:bookmarkEnd w:id="8"/>
            <w:bookmarkEnd w:id="9"/>
            <w:bookmarkEnd w:id="10"/>
            <w:bookmarkEnd w:id="11"/>
            <w:bookmarkEnd w:id="12"/>
            <w:bookmarkEnd w:id="13"/>
            <w:bookmarkEnd w:id="14"/>
          </w:p>
          <w:p>
            <w:pPr>
              <w:pageBreakBefore w:val="0"/>
              <w:widowControl/>
              <w:kinsoku/>
              <w:wordWrap/>
              <w:overflowPunct/>
              <w:topLinePunct w:val="0"/>
              <w:autoSpaceDE/>
              <w:autoSpaceDN/>
              <w:bidi w:val="0"/>
              <w:adjustRightInd/>
              <w:snapToGrid/>
              <w:spacing w:line="240" w:lineRule="auto"/>
              <w:textAlignment w:val="auto"/>
              <w:rPr>
                <w:color w:val="auto"/>
                <w:sz w:val="18"/>
                <w:szCs w:val="22"/>
              </w:rPr>
            </w:pPr>
            <w:r>
              <w:rPr>
                <w:color w:val="auto"/>
                <w:sz w:val="18"/>
                <w:szCs w:val="22"/>
              </w:rPr>
              <w:t xml:space="preserve">For coherent UL MIMO, Table 6.4D.4-1 lists the maximum allowable difference between the measured relative power and phase errors between different physical antenna ports in any slot </w:t>
            </w:r>
            <w:r>
              <w:rPr>
                <w:color w:val="auto"/>
                <w:sz w:val="18"/>
                <w:szCs w:val="22"/>
                <w:highlight w:val="yellow"/>
              </w:rPr>
              <w:t>within the specified time window</w:t>
            </w:r>
            <w:r>
              <w:rPr>
                <w:color w:val="auto"/>
                <w:sz w:val="18"/>
                <w:szCs w:val="22"/>
              </w:rPr>
              <w:t xml:space="preserve"> from the last transmitted SRS on the same antenna ports, for the purpose of uplink transmission (codebook or non-codebook usage) and those measured at that last SRS. </w:t>
            </w:r>
            <w:r>
              <w:rPr>
                <w:color w:val="auto"/>
                <w:sz w:val="18"/>
                <w:szCs w:val="22"/>
                <w:lang w:val="en-US"/>
              </w:rPr>
              <w:t>The requirements in Table 6.4D.4-1 apply</w:t>
            </w:r>
            <w:r>
              <w:rPr>
                <w:color w:val="auto"/>
                <w:sz w:val="18"/>
                <w:szCs w:val="22"/>
              </w:rPr>
              <w:t xml:space="preserve"> when the UL transmission power at each physical antenna port is larger than 0 dBm </w:t>
            </w:r>
            <w:r>
              <w:rPr>
                <w:color w:val="auto"/>
                <w:sz w:val="18"/>
                <w:szCs w:val="22"/>
                <w:lang w:val="en-US"/>
              </w:rPr>
              <w:t>for SRS transmission and for the duration of time window</w:t>
            </w:r>
            <w:r>
              <w:rPr>
                <w:color w:val="auto"/>
                <w:sz w:val="18"/>
                <w:szCs w:val="22"/>
              </w:rPr>
              <w:t>. The requirement is verified with the test metric of EIRP (Link=TX Beam peak direction, Meas=Link angle).</w:t>
            </w:r>
          </w:p>
          <w:p>
            <w:pPr>
              <w:pStyle w:val="34"/>
              <w:pageBreakBefore w:val="0"/>
              <w:widowControl/>
              <w:kinsoku/>
              <w:wordWrap/>
              <w:overflowPunct/>
              <w:topLinePunct w:val="0"/>
              <w:autoSpaceDE/>
              <w:autoSpaceDN/>
              <w:bidi w:val="0"/>
              <w:adjustRightInd/>
              <w:snapToGrid/>
              <w:spacing w:before="0" w:after="0" w:line="240" w:lineRule="auto"/>
              <w:textAlignment w:val="auto"/>
              <w:rPr>
                <w:color w:val="auto"/>
                <w:sz w:val="16"/>
                <w:szCs w:val="22"/>
              </w:rPr>
            </w:pPr>
            <w:r>
              <w:rPr>
                <w:color w:val="auto"/>
                <w:sz w:val="16"/>
                <w:szCs w:val="22"/>
              </w:rPr>
              <w:t>Table 6.4D.4-1: Maximum allowable difference of relative phase and power errors in a given slot compared to those measured at last SRS transmitted</w:t>
            </w:r>
          </w:p>
          <w:tbl>
            <w:tblPr>
              <w:tblStyle w:val="1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529"/>
              <w:gridCol w:w="2529"/>
              <w:gridCol w:w="25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Difference of relative phase error</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Difference of relative power error</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Time window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40 degrees</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4 dB</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color w:val="auto"/>
                      <w:sz w:val="16"/>
                      <w:szCs w:val="22"/>
                    </w:rPr>
                  </w:pPr>
                  <w:r>
                    <w:rPr>
                      <w:color w:val="auto"/>
                      <w:sz w:val="16"/>
                      <w:szCs w:val="22"/>
                    </w:rPr>
                    <w:t>20 msec</w:t>
                  </w:r>
                </w:p>
              </w:tc>
            </w:tr>
          </w:tbl>
          <w:p>
            <w:pPr>
              <w:pageBreakBefore w:val="0"/>
              <w:widowControl/>
              <w:kinsoku/>
              <w:wordWrap/>
              <w:overflowPunct/>
              <w:topLinePunct w:val="0"/>
              <w:autoSpaceDE/>
              <w:autoSpaceDN/>
              <w:bidi w:val="0"/>
              <w:adjustRightInd/>
              <w:snapToGrid/>
              <w:spacing w:line="240" w:lineRule="auto"/>
              <w:textAlignment w:val="auto"/>
              <w:rPr>
                <w:color w:val="auto"/>
                <w:sz w:val="18"/>
                <w:szCs w:val="22"/>
              </w:rPr>
            </w:pPr>
          </w:p>
          <w:p>
            <w:pPr>
              <w:pageBreakBefore w:val="0"/>
              <w:widowControl/>
              <w:kinsoku/>
              <w:wordWrap/>
              <w:overflowPunct/>
              <w:topLinePunct w:val="0"/>
              <w:autoSpaceDE/>
              <w:autoSpaceDN/>
              <w:bidi w:val="0"/>
              <w:adjustRightInd/>
              <w:snapToGrid/>
              <w:spacing w:line="240" w:lineRule="auto"/>
              <w:textAlignment w:val="auto"/>
              <w:rPr>
                <w:color w:val="auto"/>
                <w:sz w:val="18"/>
                <w:szCs w:val="22"/>
                <w:lang w:val="en-US"/>
              </w:rPr>
            </w:pPr>
            <w:r>
              <w:rPr>
                <w:color w:val="auto"/>
                <w:sz w:val="18"/>
                <w:szCs w:val="22"/>
                <w:lang w:val="en-US"/>
              </w:rPr>
              <w:t>The above requirements apply when all of the following conditions are met within the specified time window:</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 xml:space="preserve">UE is not signaled with a change in number of SRS ports in </w:t>
            </w:r>
            <w:r>
              <w:rPr>
                <w:i/>
                <w:color w:val="auto"/>
                <w:sz w:val="18"/>
                <w:szCs w:val="22"/>
              </w:rPr>
              <w:t>SRS-config</w:t>
            </w:r>
            <w:r>
              <w:rPr>
                <w:color w:val="auto"/>
                <w:sz w:val="18"/>
                <w:szCs w:val="22"/>
              </w:rPr>
              <w:t xml:space="preserve">, or a change in </w:t>
            </w:r>
            <w:r>
              <w:rPr>
                <w:i/>
                <w:color w:val="auto"/>
                <w:sz w:val="18"/>
                <w:szCs w:val="22"/>
              </w:rPr>
              <w:t>PUSCH-config</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UE remains in DRX active time (UE does not enter DRX OFF time)</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No measurement gap occurs</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No instance of SRS transmission with the usage antenna switching occurs</w:t>
            </w:r>
          </w:p>
          <w:p>
            <w:pPr>
              <w:pStyle w:val="28"/>
              <w:pageBreakBefore w:val="0"/>
              <w:widowControl/>
              <w:kinsoku/>
              <w:wordWrap/>
              <w:overflowPunct/>
              <w:topLinePunct w:val="0"/>
              <w:autoSpaceDE/>
              <w:autoSpaceDN/>
              <w:bidi w:val="0"/>
              <w:adjustRightInd/>
              <w:snapToGrid/>
              <w:spacing w:after="0" w:line="240" w:lineRule="auto"/>
              <w:textAlignment w:val="auto"/>
              <w:rPr>
                <w:color w:val="auto"/>
                <w:sz w:val="18"/>
                <w:szCs w:val="22"/>
              </w:rPr>
            </w:pPr>
            <w:r>
              <w:rPr>
                <w:color w:val="auto"/>
                <w:sz w:val="18"/>
                <w:szCs w:val="22"/>
              </w:rPr>
              <w:t>-</w:t>
            </w:r>
            <w:r>
              <w:rPr>
                <w:color w:val="auto"/>
                <w:sz w:val="18"/>
                <w:szCs w:val="22"/>
              </w:rPr>
              <w:tab/>
            </w:r>
            <w:r>
              <w:rPr>
                <w:color w:val="auto"/>
                <w:sz w:val="18"/>
                <w:szCs w:val="22"/>
              </w:rPr>
              <w:t>Active BWP remains the same</w:t>
            </w:r>
          </w:p>
          <w:p>
            <w:pPr>
              <w:pStyle w:val="28"/>
              <w:pageBreakBefore w:val="0"/>
              <w:widowControl/>
              <w:kinsoku/>
              <w:wordWrap/>
              <w:overflowPunct/>
              <w:topLinePunct w:val="0"/>
              <w:autoSpaceDE/>
              <w:autoSpaceDN/>
              <w:bidi w:val="0"/>
              <w:adjustRightInd/>
              <w:snapToGrid/>
              <w:spacing w:after="0" w:line="240" w:lineRule="auto"/>
              <w:textAlignment w:val="auto"/>
              <w:rPr>
                <w:rFonts w:hint="eastAsia"/>
                <w:color w:val="auto"/>
                <w:sz w:val="22"/>
                <w:szCs w:val="22"/>
              </w:rPr>
            </w:pPr>
            <w:r>
              <w:rPr>
                <w:color w:val="auto"/>
                <w:sz w:val="18"/>
                <w:szCs w:val="22"/>
              </w:rPr>
              <w:t>-</w:t>
            </w:r>
            <w:r>
              <w:rPr>
                <w:color w:val="auto"/>
                <w:sz w:val="18"/>
                <w:szCs w:val="22"/>
              </w:rPr>
              <w:tab/>
            </w:r>
            <w:r>
              <w:rPr>
                <w:color w:val="auto"/>
                <w:sz w:val="18"/>
                <w:szCs w:val="22"/>
              </w:rPr>
              <w:t>EN-DC and CA configuration is not changed for the UE (UE is not configured or de-configured with PScell or SCell(s))</w:t>
            </w:r>
            <w:bookmarkEnd w:id="15"/>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We can divide these requirements into two categories:</w:t>
      </w:r>
    </w:p>
    <w:p>
      <w:pPr>
        <w:pStyle w:val="3"/>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Category 1: quantifiable RF requirements, including Difference of relative phase error, Difference of relative power error and Time window.</w:t>
      </w:r>
    </w:p>
    <w:p>
      <w:pPr>
        <w:pStyle w:val="3"/>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Category 2: unquantifiable RF requirements, including all the conditions need to meet.</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Category 2 requirements, in our opinion, no matter with UL gap or without UL gap, which should be the same, so there is no need to improve such requirements. But some company argues that for the case of with UL gap, even though such switching happen mentioned in Category 2, UE can do calibration during UL gap, so that UE can still transmit PUSCH with coherent codebook, i.e. the Category 2 requirements are no longer existing with the help of UL gap. But we think Category 1 and Category 2 are related with each other. </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Category 1 requirements, whether such requirements can be improved should be further studied. If the switching mentioned in Category 2 happen, which means the stable relative phase error difference and relative power error difference between different antenna ports are broken, so UE needs to re-build the balance between different antenna ports, and the Category 1 defines the Time Window, which is the observation window, so the length of observation window for the re-building procedure should not be smaller than the defined Time Window in Category 1. Finishing the re-building procedure within UL gap, which means the UL gap should be not smaller than the Time Window, we are not sure whether such a large overhead can be accepted considering which will bring obvious performance deterioration.</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Overcoming the switching mentioned in Category 2 with the help of UL gap, which will be challenged by the Time Window requirement belonging to Category 1. </w:t>
      </w:r>
    </w:p>
    <w:p>
      <w:pPr>
        <w:pStyle w:val="3"/>
        <w:rPr>
          <w:rFonts w:hint="default" w:eastAsia="宋体" w:cs="Times New Roman"/>
          <w:b/>
          <w:bCs/>
          <w:color w:val="auto"/>
          <w:sz w:val="21"/>
          <w:szCs w:val="21"/>
          <w:highlight w:val="none"/>
          <w:lang w:val="en-US" w:eastAsia="zh-CN" w:bidi="ar-SA"/>
        </w:rPr>
      </w:pPr>
    </w:p>
    <w:p>
      <w:pPr>
        <w:pStyle w:val="3"/>
        <w:rPr>
          <w:rFonts w:hint="eastAsia" w:eastAsia="宋体"/>
          <w:b/>
          <w:bCs/>
          <w:color w:val="auto"/>
          <w:sz w:val="21"/>
          <w:szCs w:val="21"/>
          <w:lang w:val="en-US" w:eastAsia="zh-CN"/>
        </w:rPr>
      </w:pPr>
      <w:r>
        <w:rPr>
          <w:rFonts w:hint="eastAsia" w:eastAsia="宋体"/>
          <w:b/>
          <w:bCs/>
          <w:color w:val="auto"/>
          <w:sz w:val="21"/>
          <w:szCs w:val="21"/>
          <w:lang w:val="en-US" w:eastAsia="zh-CN"/>
        </w:rPr>
        <w:t>UL gap type</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Taking into account the amplitude and phase need to be calibrated, so the type 2 UL gap is more suitable. But considering that UE can use some scheduled transmission signal as calibration signal, such as PUSCH, so we can not see the necessity of introducing type 2 UL gap to do the calibration. </w:t>
      </w:r>
      <w:bookmarkStart w:id="16" w:name="OLE_LINK8"/>
      <w:r>
        <w:rPr>
          <w:rFonts w:hint="eastAsia" w:eastAsia="宋体"/>
          <w:color w:val="auto"/>
          <w:sz w:val="21"/>
          <w:szCs w:val="21"/>
          <w:highlight w:val="none"/>
          <w:lang w:val="en-US" w:eastAsia="zh-CN"/>
        </w:rPr>
        <w:t>Compared with do the calibration using scheduled transmission signal, if the benefits of using type 2 UL gap can be verified, it is meaningful to calibration UL MIMO within type2 UL gap.</w:t>
      </w:r>
      <w:bookmarkEnd w:id="16"/>
      <w:r>
        <w:rPr>
          <w:rFonts w:hint="eastAsia" w:eastAsia="宋体"/>
          <w:color w:val="auto"/>
          <w:sz w:val="21"/>
          <w:szCs w:val="21"/>
          <w:highlight w:val="none"/>
          <w:lang w:val="en-US" w:eastAsia="zh-CN"/>
        </w:rPr>
        <w:t xml:space="preserve">  </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Compared with calibration using scheduled transmission signal, if the benefits of using type 2 UL gap can be verified, it is meaningful to calibrate coherent UL MIMO within type2 UL gap.</w:t>
      </w:r>
    </w:p>
    <w:p>
      <w:pPr>
        <w:pStyle w:val="4"/>
        <w:bidi w:val="0"/>
        <w:rPr>
          <w:rFonts w:hint="default"/>
          <w:color w:val="auto"/>
          <w:sz w:val="28"/>
          <w:szCs w:val="28"/>
          <w:lang w:val="en-US" w:eastAsia="zh-CN"/>
        </w:rPr>
      </w:pPr>
      <w:r>
        <w:rPr>
          <w:rFonts w:hint="eastAsia"/>
          <w:color w:val="auto"/>
          <w:sz w:val="28"/>
          <w:szCs w:val="28"/>
          <w:lang w:val="en-US" w:eastAsia="zh-CN"/>
        </w:rPr>
        <w:t>2.2 PA calibration and TRX calibration</w:t>
      </w:r>
    </w:p>
    <w:p>
      <w:pPr>
        <w:pStyle w:val="3"/>
        <w:rPr>
          <w:rFonts w:hint="eastAsia" w:eastAsia="宋体"/>
          <w:b/>
          <w:bCs/>
          <w:color w:val="auto"/>
          <w:sz w:val="21"/>
          <w:szCs w:val="21"/>
          <w:lang w:val="en-US" w:eastAsia="zh-CN"/>
        </w:rPr>
      </w:pPr>
      <w:r>
        <w:rPr>
          <w:rFonts w:hint="eastAsia" w:eastAsia="宋体"/>
          <w:b/>
          <w:bCs/>
          <w:color w:val="auto"/>
          <w:sz w:val="21"/>
          <w:szCs w:val="21"/>
          <w:lang w:val="en-US" w:eastAsia="zh-CN"/>
        </w:rPr>
        <w:t>PA calibration</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During Rel-15, RAN4 once discussed FR2 PA calibration gaps but finally decided not to introduce any PA calibration gap in Rel-15, gap for PA calibration can be scheduled by the UE itself autonomously. The aim was to avoid any impacts in other RAN WG specifications.</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Currently, if no obvious gain can be justified between with UL gap case and without UL gap case for PA calibration, we can continue the decision of Rel-15, i.e. remove the use case of PA calibration.   </w:t>
      </w:r>
    </w:p>
    <w:p>
      <w:pPr>
        <w:pStyle w:val="3"/>
        <w:rPr>
          <w:rFonts w:hint="eastAsia" w:eastAsia="宋体"/>
          <w:b/>
          <w:bCs/>
          <w:color w:val="auto"/>
          <w:sz w:val="21"/>
          <w:szCs w:val="21"/>
          <w:lang w:val="en-US" w:eastAsia="zh-CN"/>
        </w:rPr>
      </w:pPr>
      <w:bookmarkStart w:id="17" w:name="OLE_LINK3"/>
      <w:r>
        <w:rPr>
          <w:rFonts w:hint="eastAsia" w:eastAsia="宋体"/>
          <w:b/>
          <w:bCs/>
          <w:color w:val="auto"/>
          <w:sz w:val="21"/>
          <w:szCs w:val="21"/>
          <w:lang w:val="en-US" w:eastAsia="zh-CN"/>
        </w:rPr>
        <w:t xml:space="preserve">Transceiver </w:t>
      </w:r>
      <w:bookmarkEnd w:id="17"/>
      <w:r>
        <w:rPr>
          <w:rFonts w:hint="eastAsia" w:eastAsia="宋体"/>
          <w:b/>
          <w:bCs/>
          <w:color w:val="auto"/>
          <w:sz w:val="21"/>
          <w:szCs w:val="21"/>
          <w:lang w:val="en-US" w:eastAsia="zh-CN"/>
        </w:rPr>
        <w:t>calibration</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Generally, the main aim of transceiver calibration is to improve EVM and some emission related requirements. We believe UE can do the transceiver calibration by itself autonomously like PA calibration, so similar opinion as for PA calibration, if no obvious gain can be justified between with UL gap case and without UL gap case for transceiver calibration, remove the use case of transceiver calibration. </w:t>
      </w:r>
    </w:p>
    <w:p>
      <w:pPr>
        <w:pStyle w:val="3"/>
        <w:rPr>
          <w:rFonts w:hint="default" w:eastAsia="宋体"/>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If no obvious gain can be justified between with UL gap case and without UL gap case for PA/Transceiver calibration, remove these use cases. </w:t>
      </w:r>
    </w:p>
    <w:p>
      <w:pPr>
        <w:pStyle w:val="3"/>
        <w:rPr>
          <w:rFonts w:hint="default" w:eastAsia="宋体" w:cs="Times New Roman"/>
          <w:b/>
          <w:bCs/>
          <w:color w:val="auto"/>
          <w:sz w:val="21"/>
          <w:szCs w:val="21"/>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UL gap</w:t>
      </w:r>
      <w:r>
        <w:rPr>
          <w:rFonts w:eastAsia="宋体"/>
          <w:bCs/>
          <w:color w:val="auto"/>
          <w:sz w:val="21"/>
          <w:szCs w:val="21"/>
          <w:lang w:val="en-GB" w:eastAsia="zh-CN"/>
        </w:rPr>
        <w:t>:</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Overcoming the switching mentioned in Category 2 with the help of UL gap, which will be challenged by the Time Window requirement belonging to Category 1. </w:t>
      </w:r>
    </w:p>
    <w:p>
      <w:pPr>
        <w:pStyle w:val="3"/>
        <w:rPr>
          <w:rFonts w:hint="eastAsia" w:eastAsia="宋体"/>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Compared with calibration using scheduled transmission signal, if the benefits of using type 2 UL gap can be verified, it is meaningful to calibrate coherent UL MIMO within type2 UL gap.</w:t>
      </w:r>
    </w:p>
    <w:p>
      <w:pPr>
        <w:pStyle w:val="3"/>
        <w:rPr>
          <w:rFonts w:hint="eastAsia" w:eastAsia="宋体" w:cs="Times New Roman"/>
          <w:b/>
          <w:bCs/>
          <w:color w:val="auto"/>
          <w:sz w:val="21"/>
          <w:szCs w:val="21"/>
          <w:highlight w:val="none"/>
          <w:lang w:val="en-GB"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If no obvious gain can be justified between with UL gap case and without UL gap case for PA/Transceiver calibration, remove these use cases.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bookmarkStart w:id="18" w:name="_Ref3386619"/>
      <w:r>
        <w:rPr>
          <w:rFonts w:hint="eastAsia"/>
          <w:color w:val="auto"/>
          <w:lang w:val="en-US" w:eastAsia="zh-CN"/>
        </w:rPr>
        <w:t xml:space="preserve">RP-202042, </w:t>
      </w:r>
      <w:r>
        <w:rPr>
          <w:rFonts w:hint="default"/>
          <w:color w:val="auto"/>
          <w:lang w:val="en-US" w:eastAsia="zh-CN"/>
        </w:rPr>
        <w:t>“</w:t>
      </w:r>
      <w:r>
        <w:rPr>
          <w:rFonts w:hint="eastAsia"/>
          <w:color w:val="auto"/>
          <w:lang w:val="en-US" w:eastAsia="zh-CN"/>
        </w:rPr>
        <w:t>New WID on NR RF Enhancements for FR2</w:t>
      </w:r>
      <w:bookmarkEnd w:id="18"/>
      <w:r>
        <w:rPr>
          <w:rFonts w:hint="default"/>
          <w:color w:val="auto"/>
          <w:lang w:val="en-US" w:eastAsia="zh-CN"/>
        </w:rPr>
        <w:t>”</w:t>
      </w:r>
      <w:r>
        <w:rPr>
          <w:rFonts w:hint="eastAsia"/>
          <w:color w:val="auto"/>
          <w:lang w:val="en-US" w:eastAsia="zh-CN"/>
        </w:rPr>
        <w:t>, Nokia, Nokia Shanghai Bell.</w:t>
      </w:r>
    </w:p>
    <w:p>
      <w:pPr>
        <w:pStyle w:val="8"/>
        <w:rPr>
          <w:color w:val="auto"/>
        </w:rPr>
      </w:pPr>
      <w:r>
        <w:rPr>
          <w:rFonts w:hint="eastAsia"/>
          <w:color w:val="auto"/>
          <w:lang w:val="en-US" w:eastAsia="zh-CN"/>
        </w:rPr>
        <w:t xml:space="preserve">R4-2107857, </w:t>
      </w:r>
      <w:r>
        <w:rPr>
          <w:rFonts w:hint="default"/>
          <w:color w:val="auto"/>
          <w:lang w:val="en-US" w:eastAsia="zh-CN"/>
        </w:rPr>
        <w:t>“</w:t>
      </w:r>
      <w:r>
        <w:rPr>
          <w:rFonts w:hint="eastAsia"/>
          <w:color w:val="auto"/>
          <w:lang w:val="en-US" w:eastAsia="zh-CN"/>
        </w:rPr>
        <w:t>WF on UL gap in FR2</w:t>
      </w:r>
      <w:r>
        <w:rPr>
          <w:rFonts w:hint="default"/>
          <w:color w:val="auto"/>
          <w:lang w:val="en-US" w:eastAsia="zh-CN"/>
        </w:rPr>
        <w:t>”</w:t>
      </w:r>
      <w:r>
        <w:rPr>
          <w:rFonts w:hint="eastAsia"/>
          <w:color w:val="auto"/>
          <w:lang w:val="en-US" w:eastAsia="zh-CN"/>
        </w:rPr>
        <w:t>, Apple.</w:t>
      </w:r>
    </w:p>
    <w:p>
      <w:pPr>
        <w:pStyle w:val="8"/>
        <w:rPr>
          <w:rFonts w:hint="eastAsia"/>
          <w:lang w:val="en-US" w:eastAsia="zh-CN"/>
        </w:rPr>
      </w:pPr>
      <w:r>
        <w:rPr>
          <w:rFonts w:hint="eastAsia"/>
          <w:lang w:val="en-US" w:eastAsia="zh-CN"/>
        </w:rPr>
        <w:t xml:space="preserve">R4-2107267, </w:t>
      </w:r>
      <w:r>
        <w:rPr>
          <w:rFonts w:hint="default"/>
          <w:lang w:val="en-US" w:eastAsia="zh-CN"/>
        </w:rPr>
        <w:t>“</w:t>
      </w:r>
      <w:r>
        <w:rPr>
          <w:sz w:val="22"/>
        </w:rPr>
        <w:t>On FR2 UL gap for coherence calibration</w:t>
      </w:r>
      <w:r>
        <w:rPr>
          <w:rFonts w:hint="default"/>
          <w:lang w:val="en-US" w:eastAsia="zh-CN"/>
        </w:rPr>
        <w:t>”</w:t>
      </w:r>
      <w:r>
        <w:rPr>
          <w:rFonts w:hint="eastAsia"/>
          <w:lang w:val="en-US" w:eastAsia="zh-CN"/>
        </w:rPr>
        <w:t>, Huawei, HiSilicon.</w:t>
      </w:r>
    </w:p>
    <w:p>
      <w:pPr>
        <w:pStyle w:val="8"/>
        <w:numPr>
          <w:ilvl w:val="0"/>
          <w:numId w:val="0"/>
        </w:numPr>
        <w:ind w:leftChars="0"/>
        <w:rPr>
          <w:color w:val="auto"/>
        </w:rPr>
      </w:pP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AD5EE"/>
    <w:multiLevelType w:val="singleLevel"/>
    <w:tmpl w:val="958AD5EE"/>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6AA1695"/>
    <w:rsid w:val="06FD6646"/>
    <w:rsid w:val="07CD3CDD"/>
    <w:rsid w:val="0B7A5BF0"/>
    <w:rsid w:val="0CC1076F"/>
    <w:rsid w:val="0D060188"/>
    <w:rsid w:val="0E1D48AB"/>
    <w:rsid w:val="0F4B67EF"/>
    <w:rsid w:val="0F5E2230"/>
    <w:rsid w:val="10DA5664"/>
    <w:rsid w:val="11E97EB3"/>
    <w:rsid w:val="14B34D1D"/>
    <w:rsid w:val="16133E3F"/>
    <w:rsid w:val="16E7731D"/>
    <w:rsid w:val="17542C92"/>
    <w:rsid w:val="18AA5B3E"/>
    <w:rsid w:val="194122C5"/>
    <w:rsid w:val="19894CEA"/>
    <w:rsid w:val="1C041039"/>
    <w:rsid w:val="2082712A"/>
    <w:rsid w:val="21B11B74"/>
    <w:rsid w:val="231F3A56"/>
    <w:rsid w:val="24715F69"/>
    <w:rsid w:val="263D51AB"/>
    <w:rsid w:val="2B034D47"/>
    <w:rsid w:val="2D8824A9"/>
    <w:rsid w:val="2DBD3842"/>
    <w:rsid w:val="2E1176AC"/>
    <w:rsid w:val="2ECB7AE0"/>
    <w:rsid w:val="2F196F3B"/>
    <w:rsid w:val="2F6A7113"/>
    <w:rsid w:val="309A0DC7"/>
    <w:rsid w:val="30C973EB"/>
    <w:rsid w:val="33672BF5"/>
    <w:rsid w:val="394D704E"/>
    <w:rsid w:val="39C47705"/>
    <w:rsid w:val="3A8D60B6"/>
    <w:rsid w:val="3D6F2596"/>
    <w:rsid w:val="3FC03A0C"/>
    <w:rsid w:val="3FF32B7B"/>
    <w:rsid w:val="404F7A6B"/>
    <w:rsid w:val="40C765F3"/>
    <w:rsid w:val="42CE6A0F"/>
    <w:rsid w:val="42E26F89"/>
    <w:rsid w:val="455509E4"/>
    <w:rsid w:val="45F60A50"/>
    <w:rsid w:val="477801EF"/>
    <w:rsid w:val="4C4B4CAF"/>
    <w:rsid w:val="4CC53F61"/>
    <w:rsid w:val="4D513299"/>
    <w:rsid w:val="4E6F0AEA"/>
    <w:rsid w:val="4EA56C23"/>
    <w:rsid w:val="4F9305DC"/>
    <w:rsid w:val="4FBD6EC5"/>
    <w:rsid w:val="51B14BED"/>
    <w:rsid w:val="51CF00E7"/>
    <w:rsid w:val="52F664E7"/>
    <w:rsid w:val="52FE4FB2"/>
    <w:rsid w:val="54175BE1"/>
    <w:rsid w:val="544A23E1"/>
    <w:rsid w:val="56D06899"/>
    <w:rsid w:val="59592A8A"/>
    <w:rsid w:val="5A151B9F"/>
    <w:rsid w:val="5D103461"/>
    <w:rsid w:val="60552863"/>
    <w:rsid w:val="63357437"/>
    <w:rsid w:val="6544784D"/>
    <w:rsid w:val="65CD0C5C"/>
    <w:rsid w:val="65F872D3"/>
    <w:rsid w:val="68A411BE"/>
    <w:rsid w:val="6B5E4331"/>
    <w:rsid w:val="6BD66290"/>
    <w:rsid w:val="6C2E7EB6"/>
    <w:rsid w:val="6C7858D5"/>
    <w:rsid w:val="6CF36133"/>
    <w:rsid w:val="6DDE3DAF"/>
    <w:rsid w:val="715F4C2D"/>
    <w:rsid w:val="76DB757D"/>
    <w:rsid w:val="77770209"/>
    <w:rsid w:val="77B7237F"/>
    <w:rsid w:val="7AB943F6"/>
    <w:rsid w:val="7C45431D"/>
    <w:rsid w:val="7C963B24"/>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2021-08-06T14:08:32Z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